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29267-2026 i Norsjö kommun</w:t>
      </w:r>
    </w:p>
    <w:p>
      <w:r>
        <w:t>Detta klagomål behandlar höga naturvärden i avverkningsanmälan A 29267-2026 i Norsjö kommun som inkom 2026-06-29 och omfattar 13,0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29267-2026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7219091, E 712718 i SWEREF 99 TM.</w:t>
      </w:r>
    </w:p>
    <w:p>
      <w:r>
        <w:t>I avverkningsanmälan finns fynd av 19 naturvårdsarter, varav 14 är rödlistade, 4 är fridlysta, 12 är typiska (T) och 3 är signalarter (S): gräddporing (VU, T), knärot (VU, T, §8), smalfotad taggsvamp (VU), blågrå svartspik (NT), dropptaggsvamp (NT, T), kolflarnlav (NT, T), mörk kolflarnlav (NT), skarp dropptaggsvamp (NT), talltagel (NT, T), tallticka (NT, T), talltita (NT, §4), tretåig hackspett (NT, T, §4), vedflamlav (NT), vedskivlav (NT, T), granriska (S), spindelblomster (S, T, §8), stuplav (S, T), kransmossa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407974"/>
            <wp:docPr id="2" name="Picture 2"/>
            <wp:cNvGraphicFramePr>
              <a:graphicFrameLocks noChangeAspect="1"/>
            </wp:cNvGraphicFramePr>
            <a:graphic>
              <a:graphicData uri="http://schemas.openxmlformats.org/drawingml/2006/picture">
                <pic:pic>
                  <pic:nvPicPr>
                    <pic:cNvPr id="0" name="A 29267-2026 karta knärot.png"/>
                    <pic:cNvPicPr/>
                  </pic:nvPicPr>
                  <pic:blipFill>
                    <a:blip r:embed="rId17"/>
                    <a:stretch>
                      <a:fillRect/>
                    </a:stretch>
                  </pic:blipFill>
                  <pic:spPr>
                    <a:xfrm>
                      <a:off x="0" y="0"/>
                      <a:ext cx="5486400" cy="4407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7219091, E 712718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