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2 naturvårdsarter, varav 1 är rödlistad, 1 är fridlyst och 1 är typisk (T): violmussling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