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15 naturvårdsarter, varav 6 är rödlistade, 3 är fridlysta, 13 är typiska (T) och 4 är signalarter (S): garnlav (VU, T), knärot (VU, T, §8), dropptaggsvamp (NT, T), kryddspindling (NT, T), tretåig hackspett (NT, T, §4), äggvaxskivling (NT),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