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38213-2026 i Norsjö kommun</w:t>
      </w:r>
    </w:p>
    <w:p>
      <w:r>
        <w:t>Denna tillsynsbegäran behandlar höga naturvärden i avverkningsanmälan A 38213-2026 i Norsjö kommun som inkom 2026-09-16 och omfattar 6,8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38213-2026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7208658, E 700264 i SWEREF 99 TM.</w:t>
      </w:r>
    </w:p>
    <w:p>
      <w:r>
        <w:t>I avverkningsanmälan finns fynd av 2 naturvårdsarter, varav 1 är rödlistad och 2 är typiska (T): garnlav (VU,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350606"/>
            <wp:docPr id="2" name="Picture 2"/>
            <wp:cNvGraphicFramePr>
              <a:graphicFrameLocks noChangeAspect="1"/>
            </wp:cNvGraphicFramePr>
            <a:graphic>
              <a:graphicData uri="http://schemas.openxmlformats.org/drawingml/2006/picture">
                <pic:pic>
                  <pic:nvPicPr>
                    <pic:cNvPr id="0" name="A 38213-2026 karta knärot.png"/>
                    <pic:cNvPicPr/>
                  </pic:nvPicPr>
                  <pic:blipFill>
                    <a:blip r:embed="rId17"/>
                    <a:stretch>
                      <a:fillRect/>
                    </a:stretch>
                  </pic:blipFill>
                  <pic:spPr>
                    <a:xfrm>
                      <a:off x="0" y="0"/>
                      <a:ext cx="5486400" cy="6350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7208658, E 700264 i SWEREF 99 TM.</w:t>
      </w:r>
    </w:p>
    <w:p>
      <w:r>
        <w:rPr>
          <w:b/>
        </w:rPr>
        <w:t>Ormbär</w:t>
      </w:r>
      <w:r>
        <w:t xml:space="preserve"> är typisk art för </w:t>
      </w:r>
      <w:r>
        <w:rPr>
          <w:i/>
        </w:rPr>
        <w:t xml:space="preserve">9050 Näringsrik granskog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