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10274-2024 i Norsjö kommun</w:t>
      </w:r>
    </w:p>
    <w:p>
      <w:r>
        <w:t>Detta dokument behandlar höga naturvärden i avverkningsanmälan A 10274-2024 i Norsjö kommun. Denna avverkningsanmälan inkom 2024-03-14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17 naturvårdsarter hittats: urskogsporing (EN), gräddporing (VU), blanksvart spiklav (NT), blå taggsvamp (NT), blågrå svartspik (NT), garnlav (NT), kortskaftad ärgspik (NT), orange taggsvamp (NT), skrovlig flatbagge (NT), tallriska (NT), tallticka (NT), vedflamlav (NT), vedskivlav (NT), vitplätt (NT), dropptaggsvamp (S), skarp dropptaggsvamp (S) och tallfingersvamp (S). Av dessa är 14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964"/>
            <wp:docPr id="1" name="Picture 1"/>
            <wp:cNvGraphicFramePr>
              <a:graphicFrameLocks noChangeAspect="1"/>
            </wp:cNvGraphicFramePr>
            <a:graphic>
              <a:graphicData uri="http://schemas.openxmlformats.org/drawingml/2006/picture">
                <pic:pic>
                  <pic:nvPicPr>
                    <pic:cNvPr id="0" name="A 10274-2024 karta.png"/>
                    <pic:cNvPicPr/>
                  </pic:nvPicPr>
                  <pic:blipFill>
                    <a:blip r:embed="rId16"/>
                    <a:stretch>
                      <a:fillRect/>
                    </a:stretch>
                  </pic:blipFill>
                  <pic:spPr>
                    <a:xfrm>
                      <a:off x="0" y="0"/>
                      <a:ext cx="5486400" cy="3754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7217901, E 728061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flatbagge (NT) </w:t>
      </w:r>
      <w:r>
        <w:t>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w:t>
      </w:r>
      <w:r>
        <w:rPr>
          <w:b/>
        </w:rPr>
        <w:t xml:space="preserve"> </w:t>
      </w:r>
      <w:r>
        <w:t>ingår i ett åtgärdsprogram för hotade arter (ÅGP) (SLU Artdatabanken, 2024; Wikars, 2014).</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