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19 naturvårdsarter, varav 16 är rödlistade, 3 är fridlysta, 10 är typiska (T) och 3 är signalarter (S): garnlav (VU, T), smalfotad taggsvamp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