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19 naturvårdsarter, varav 14 är rödlistade, 4 är fridlysta, 12 är typiska (T) och 3 är signalarter (S): gräddporing (VU, T), knärot (VU, T, §8), smalfotad taggsvamp (VU), blågrå svartspik (NT), dropptaggsvamp (NT, T), kolflarnlav (NT, T), mörk kolflarnlav (NT), skarp dropptaggsvamp (NT), talltagel (NT, T), tallticka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tallticka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