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19 naturvårdsarter, varav 14 är rödlistade, 4 är fridlysta, 12 är typiska (T) och 3 är signalarter (S): gräddporing (VU, T), knärot (VU, T, §8), smalfotad taggsvamp (VU), blågrå svartspik (NT), dropptaggsvamp (NT, T), kolflarnlav (NT, T), mörk kolflarnlav (NT), skarp dropptaggsvamp (NT), talltagel (NT, T), tallticka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