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28631-2026 i Norsjö kommun</w:t>
      </w:r>
    </w:p>
    <w:p>
      <w:r>
        <w:t>Denna tillsynsbegäran behandlar höga naturvärden i avverkningsanmälan A 28631-2026 i Norsjö kommun som inkom 2026-06-25 och omfattar 19,6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8631-2026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7201046, E 745289 i SWEREF 99 TM.</w:t>
      </w:r>
    </w:p>
    <w:p>
      <w:r>
        <w:t>I och inom 19 meter från avverkningsanmälan finns fynd av 20 naturvårdsarter, varav 17 är rödlistade, 3 är fridlysta, 10 är typiska (T) och 3 är signalarter (S): garnlav (VU, T), smalfotad taggsvamp (VU), spadskinn (VU), spökfransskivling (VU), tajgataggsvamp (VU), torrmusseron (VU), blanksvart spiklav (NT), blå taggsvamp (NT, T), dropptaggsvamp (NT, T), kolflarnlav (NT, T), lunglav (NT, T), tallfingersvamp (NT), tallriska (NT), talltagel (NT, T), talltita (NT, §4), tretåig hackspett (NT, T, §4), vaxspindling (NT), bårdlav (S, T), plattlummer (S, T, §9)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Spökfransskivling (VU)</w:t>
      </w:r>
      <w:r>
        <w:t xml:space="preserve"> är en nedbrytare i jord och förna under tall i äldre brandpräglad sandtallskog. Enbart känd från ett fåtal spridda lokaler i boreal zon. Den totala populationen i landet är liten, har minskat och bedöms fortsätta minska till följd av avverkning av äldre tallskog.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kolflarnlav (NT, T), lunglav (NT, T), talltagel (NT, T), tretåig hackspett (NT, T, §4), bårdlav (S, T), plattlummer (S, T, §9)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