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34043-2024 i Norsjö kommun</w:t>
      </w:r>
    </w:p>
    <w:p>
      <w:r>
        <w:t>Detta dokument behandlar höga naturvärden i avverkningsanmälan A 34043-2024 i Norsjö kommun. Denna avverkningsanmälan inkom 2024-08-19 14:25:23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goliatmusseron (VU), blå taggsvamp (NT), dropptaggsvamp (S), plattlummer (S,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4470"/>
            <wp:docPr id="1" name="Picture 1"/>
            <wp:cNvGraphicFramePr>
              <a:graphicFrameLocks noChangeAspect="1"/>
            </wp:cNvGraphicFramePr>
            <a:graphic>
              <a:graphicData uri="http://schemas.openxmlformats.org/drawingml/2006/picture">
                <pic:pic>
                  <pic:nvPicPr>
                    <pic:cNvPr id="0" name="A 34043-2024 karta.png"/>
                    <pic:cNvPicPr/>
                  </pic:nvPicPr>
                  <pic:blipFill>
                    <a:blip r:embed="rId16"/>
                    <a:stretch>
                      <a:fillRect/>
                    </a:stretch>
                  </pic:blipFill>
                  <pic:spPr>
                    <a:xfrm>
                      <a:off x="0" y="0"/>
                      <a:ext cx="5486400" cy="3824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7209028, E 739307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pPr>
        <w:pStyle w:val="Heading1"/>
      </w:pPr>
      <w:r>
        <w:t>Fridlysta arter</w:t>
      </w:r>
    </w:p>
    <w:p>
      <w:r>
        <w:t>Följande fridlysta arter har sina livsmiljöer och växtplatser i den avverkningsanmälda skogen: plattlummer (S, §9) och revlummer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