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30590-2025 i Norsjö kommun</w:t>
      </w:r>
    </w:p>
    <w:p>
      <w:r>
        <w:t>Denna tillsynsbegäran behandlar höga naturvärden i avverkningsanmälan A 30590-2025 i Norsjö kommun som inkom 2025-06-23 och omfattar 21,9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30590-2025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7217536, E 730288 i SWEREF 99 TM.</w:t>
      </w:r>
    </w:p>
    <w:p>
      <w:r>
        <w:t>I och inom 15 meter från avverkningsanmälan finns fynd av 20 naturvårdsarter, varav 12 är rödlistade, 5 är fridlysta, 15 är typiska (T) och 6 är signalarter (S): garnlav (VU, T), gräddporing (VU, T), brunpudrad nållav (NT, T), kolflarnlav (NT, T), mörk kolflarnlav (NT), nordtagging (NT), rosenticka (NT, T), talltita (NT, §4), tretåig hackspett (NT, T, §4), ullticka (NT, T), vedskivlav (NT, T), vitgrynig nållav (NT), bårdlav (S, T), norrlandslav (S, T), plattlummer (S, T, §9), skinnlav (S, T), stuplav (S, T), vedticka (S, T),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brunpudrad nållav (NT, T), kolflarnlav (NT, T), rosenticka (NT, T), tretåig hackspett (NT, T, §4), ullticka (NT, T), vedskivlav (NT, T), bårdlav (S, T), norrlandslav (S, T), plattlummer (S, T, §9), skinnlav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