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13 naturvårdsarter, varav 11 är rödlistade, 1 är fridlyst, 9 är typiska (T) och 1 är signalart (S): garnlav (VU, T), gränsticka (VU, T), brunpudrad nållav (NT, T), gammelgransskål (NT, T), grönhjon (NT), harticka (NT, T), knottrig blåslav (NT, T), liten svartspik (NT), rödbrun blekspik (NT, T), skrovellav (NT, T), vitgrynig nållav (NT), bårdlav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