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dokument behandlar höga naturvärden i avverkningsanmälan A 36585-2025 i Storumans kommun. Denna avverkningsanmälan inkom 2025-08-01 10:35:29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doftticka (VU, §8), gräddporing (VU), knärot (VU, §8), smalfotad taggsvamp (VU), blanksvart spiklav (NT), gammelgransskål (NT), garnlav (NT), granticka (NT), järpe (NT, §4), kolflarnlav (NT), lunglav (NT), mörk kolflarnlav (NT), nordtagging (NT), rosenticka (NT), skrovellav (NT), spillkråka (NT, §4), stiftgelélav (NT), svartvit taggsvamp (NT), talltita (NT, §4), tretåig hackspett (NT, §4), ullticka (NT), vedskivlav (NT), vitgrynig nållav (NT), bårdlav (S), dropptaggsvamp (S), luddlav (S), skarp dropptaggsvamp (S), skinnlav (S), spindelblomster (S, §8), stuplav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