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59598-2025 i Storumans kommun</w:t>
      </w:r>
    </w:p>
    <w:p>
      <w:r>
        <w:t>Detta klagomål behandlar höga naturvärden i avverkningsanmälan A 59598-2025 i Storumans kommun som inkom 2025-12-01 och omfattar 16,8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9598-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7260336, E 576968 i SWEREF 99 TM.</w:t>
      </w:r>
    </w:p>
    <w:p>
      <w:r>
        <w:t>I och inom 2 meter från avverkningsanmälan finns fynd av 10 naturvårdsarter, varav 9 är rödlistade, 9 är typiska (T) och 1 är signalart (S): garnlav (VU, T), gränsticka (VU, T), läderlappslav (VU, T), vitskaftad svartspik (VU, T), brunpudrad nållav (NT, T), gammelgransskål (NT, T), harticka (NT, T), rödbrun blekspik (NT, T), vitgrynig nållav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