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urskogsporing (EN), doftticka (VU, §8), fläckporing (VU), gräddporing (VU), knärot (VU, §8), kristallticka (VU), laxgröppa (VU), smalfotad taggsvamp (VU), blanksvart spiklav (NT), blå taggsvamp (NT), blågrå svartspik (NT), dvärgbägarlav (NT), gammelgransskål (NT), garnlav (NT), granticka (NT), gröntagging (NT), järpe (NT, §4), kolflarnlav (NT), kådvaxskinn (NT), lunglav (NT), mörk kolflarnlav (NT), nordtagging (NT), orange taggsvamp (NT), rosenticka (NT), skrovellav (NT), spillkråka (NT, §4), stiftgelélav (NT), stjärntagging (NT), svartvit flugsnappare (NT, §4), svartvit taggsvamp (NT), talltita (NT, §4), tretåig hackspett (NT, §4), ullticka (NT), vedflamlav (NT), vedskivlav (NT), vitgrynig nållav (NT), bårdlav (S), dropptaggsvamp (S), grönpyrola (S), luddlav (S), skarp dropptaggsvamp (S), skinnlav (S), spindelblomster (S, §8), stuplav (S), vedticka (S), lavskrika (§4) och fläcknycklar (§8).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svartvit flugsnappare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