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Atomaria alpina</w:t>
      </w:r>
      <w:r>
        <w:rPr>
          <w:b/>
        </w:rPr>
        <w:t xml:space="preserve"> (NT)</w:t>
      </w:r>
      <w:r>
        <w:t xml:space="preserve"> är en skogslevande fuktbagge som främst påträffas under svampig granbark och på undersidan av klibbtickor på granstubbar och granlågor. Arten förekommer i äldre gran- och blandskogsbestånd och missgynnas av rationellt skogsbruk. Gamla granbestånd med döda träd bör så långt möjligt sparas i större delen av landet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Gransvartbagge</w:t>
      </w:r>
      <w:r>
        <w:rPr>
          <w:b/>
          <w:i/>
        </w:rPr>
        <w:t xml:space="preserve"> </w:t>
      </w:r>
      <w:r>
        <w:rPr>
          <w:b/>
        </w:rPr>
        <w:t xml:space="preserve">(VU) </w:t>
      </w:r>
      <w:r>
        <w:t>är en skalbagge vars larvutveckling sker i gångar av vedlevande insekter i döda barrträd, främst i gångar av långhorningarna bronshjon och vågbandad barkbock, i stående döda granar som är solexponerade och har sammanhängande, fasttorkad bark. Arten har trängts tillbaka av det storskaliga skogsbruket och påträffas nu främst i eller i anslutning till kvarvarande naturskogsbestånd. Fler områden med för arten lämpliga granbestånd bör avsättas som naturreservat i Norrlands och Svealands inland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