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2724-2023 i Storumans kommun</w:t>
      </w:r>
    </w:p>
    <w:p>
      <w:r>
        <w:t>Detta klagomål behandlar höga naturvärden i samrådsanmälan S 2724-2023 i Storumans kommun som inkom 2023-08-18 och omfattar 9,5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S 2724-2023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7213411, E 621736 i SWEREF 99 TM.</w:t>
      </w:r>
    </w:p>
    <w:p>
      <w:r>
        <w:t>I och inom 24 meter från samrådsanmälan finns fynd av 11 naturvårdsarter, varav 7 är rödlistade, 5 är fridlysta, 10 är typiska (T) och 2 är signalarter (S): doftticka (VU, T, §8), garnlav (VU, T), knärot (VU, T, §8), lunglav (NT, T), skrovellav (NT, T), tretåig hackspett (NT, T, §4), ullticka (NT, T), bårdlav (S, T), luddlav (S,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27 fyndplatser för knärot registrerade på Artportalen. Figur 2 visar gränserna för buffertzoner på 50 m, som behöver lämnas kring fyndplatserna för att knärotslokalerna inte ska försvinna vid en avverkning. Av det samrådsanmälda området överlappar 4.45 ha med buffertzonerna och får av detta skäl inte avverkas.</w:t>
      </w:r>
    </w:p>
    <w:p>
      <w:pPr>
        <w:pStyle w:val="Caption"/>
      </w:pPr>
      <w:r>
        <w:drawing>
          <wp:inline xmlns:a="http://schemas.openxmlformats.org/drawingml/2006/main" xmlns:pic="http://schemas.openxmlformats.org/drawingml/2006/picture">
            <wp:extent cx="5486400" cy="4764307"/>
            <wp:docPr id="2" name="Picture 2"/>
            <wp:cNvGraphicFramePr>
              <a:graphicFrameLocks noChangeAspect="1"/>
            </wp:cNvGraphicFramePr>
            <a:graphic>
              <a:graphicData uri="http://schemas.openxmlformats.org/drawingml/2006/picture">
                <pic:pic>
                  <pic:nvPicPr>
                    <pic:cNvPr id="0" name="S 2724-2023 karta knärot.png"/>
                    <pic:cNvPicPr/>
                  </pic:nvPicPr>
                  <pic:blipFill>
                    <a:blip r:embed="rId17"/>
                    <a:stretch>
                      <a:fillRect/>
                    </a:stretch>
                  </pic:blipFill>
                  <pic:spPr>
                    <a:xfrm>
                      <a:off x="0" y="0"/>
                      <a:ext cx="5486400" cy="476430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7213411, E 621736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