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30075-2026 i Storumans kommun</w:t>
      </w:r>
    </w:p>
    <w:p>
      <w:r>
        <w:t>Denna tillsynsbegäran behandlar höga naturvärden i avverkningsanmälan A 30075-2026 i Storumans kommun som inkom 2026-07-03 och omfattar 8,1 ha.</w:t>
      </w:r>
    </w:p>
    <w:p>
      <w:pPr>
        <w:pStyle w:val="Caption"/>
      </w:pPr>
      <w:r>
        <w:drawing>
          <wp:inline xmlns:a="http://schemas.openxmlformats.org/drawingml/2006/main" xmlns:pic="http://schemas.openxmlformats.org/drawingml/2006/picture">
            <wp:extent cx="5486400" cy="5286564"/>
            <wp:docPr id="1" name="Picture 1"/>
            <wp:cNvGraphicFramePr>
              <a:graphicFrameLocks noChangeAspect="1"/>
            </wp:cNvGraphicFramePr>
            <a:graphic>
              <a:graphicData uri="http://schemas.openxmlformats.org/drawingml/2006/picture">
                <pic:pic>
                  <pic:nvPicPr>
                    <pic:cNvPr id="0" name="A 30075-2026 karta.png"/>
                    <pic:cNvPicPr/>
                  </pic:nvPicPr>
                  <pic:blipFill>
                    <a:blip r:embed="rId16"/>
                    <a:stretch>
                      <a:fillRect/>
                    </a:stretch>
                  </pic:blipFill>
                  <pic:spPr>
                    <a:xfrm>
                      <a:off x="0" y="0"/>
                      <a:ext cx="5486400" cy="5286564"/>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7227371, E 610567 i SWEREF 99 TM.</w:t>
      </w:r>
    </w:p>
    <w:p>
      <w:r>
        <w:t>I och inom 17 meter från avverkningsanmälan finns fynd av 10 naturvårdsarter, varav 10 är rödlistade, 1 är fridlyst och 5 är typiska (T): garnlav (VU, T), smalfotad taggsvamp (VU), blågrå svartspik (NT), dvärgbägarlav (NT, T), kolflarnlav (NT, T), mörk kolflarnlav (NT), tretåig hackspett (NT, T, §4), vaddporing (NT), vedflamlav (NT) och vedskivlav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dvärgbägarlav (NT, T), kolflarnlav (NT, T), tretåig hackspett (NT, T, §4) och vedskivlav (NT,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