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36708-2025 i Storumans kommun</w:t>
      </w:r>
    </w:p>
    <w:p>
      <w:r>
        <w:t>Denna tillsynsbegäran behandlar höga naturvärden i avverkningsanmälan A 36708-2025 i Storumans kommun som inkom 2025-08-04 och omfattar 8,1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36708-2025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7217211, E 626734 i SWEREF 99 TM.</w:t>
      </w:r>
    </w:p>
    <w:p>
      <w:r>
        <w:t>I avverkningsanmälan finns fynd av 15 naturvårdsarter, varav 11 är rödlistade, 4 är fridlysta, 14 är typiska (T) och 4 är signalarter (S): doftticka (VU, T, §8), garnlav (VU, T), knärot (VU, T, §8), blanksvart spiklav (NT), gammelgransskål (NT, T), kolflarnlav (NT, T), lunglav (NT, T), skrovellav (NT, T), tretåig hackspett (NT, T, §4), vedskivlav (NT, T), violettgrå tagellav (NT, T), bårdlav (S, T), luddlav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4.92 ha med buffertzonerna och får av detta skäl inte avverkas.</w:t>
      </w:r>
    </w:p>
    <w:p>
      <w:pPr>
        <w:pStyle w:val="Caption"/>
      </w:pPr>
      <w:r>
        <w:drawing>
          <wp:inline xmlns:a="http://schemas.openxmlformats.org/drawingml/2006/main" xmlns:pic="http://schemas.openxmlformats.org/drawingml/2006/picture">
            <wp:extent cx="5486400" cy="7429234"/>
            <wp:docPr id="2" name="Picture 2"/>
            <wp:cNvGraphicFramePr>
              <a:graphicFrameLocks noChangeAspect="1"/>
            </wp:cNvGraphicFramePr>
            <a:graphic>
              <a:graphicData uri="http://schemas.openxmlformats.org/drawingml/2006/picture">
                <pic:pic>
                  <pic:nvPicPr>
                    <pic:cNvPr id="0" name="A 36708-2025 karta knärot.png"/>
                    <pic:cNvPicPr/>
                  </pic:nvPicPr>
                  <pic:blipFill>
                    <a:blip r:embed="rId17"/>
                    <a:stretch>
                      <a:fillRect/>
                    </a:stretch>
                  </pic:blipFill>
                  <pic:spPr>
                    <a:xfrm>
                      <a:off x="0" y="0"/>
                      <a:ext cx="5486400" cy="74292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7217211, E 626734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gammelgransskål (NT, T), kolflarnlav (NT, T), lunglav (NT, T), skrovellav (NT, T), tretåig hackspett (NT, T, §4), vedskivlav (NT, T), violettgrå tagellav (NT, T), bårdlav (S, T), luddlav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