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22873-2026 i Storumans kommun</w:t>
      </w:r>
    </w:p>
    <w:p>
      <w:r>
        <w:t>Detta klagomål behandlar höga naturvärden i avverkningsanmälan A 22873-2026 i Storumans kommun som inkom 2026-05-14 och omfattar 43,5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22873-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7267883, E 571577 i SWEREF 99 TM.</w:t>
      </w:r>
    </w:p>
    <w:p>
      <w:r>
        <w:t>I avverkningsanmälan finns fynd av 13 naturvårdsarter, varav 11 är rödlistade, 1 är fridlyst, 9 är typiska (T) och 1 är signalart (S): garnlav (VU, T), gränsticka (VU, T), brunpudrad nållav (NT, T), gammelgransskål (NT, T), grönhjon (NT), harticka (NT, T), knottrig blåslav (NT, T), liten svartspik (NT), rödbrun blekspik (NT, T), skrovellav (NT, T), vitgrynig nållav (NT), bårdlav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