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11 naturvårdsarter, varav 7 är rödlistade, 3 är fridlysta, 7 är typiska (T) och 2 är signalarter (S): fläckporing (VU, T), garnlav (VU, T), blå taggsvamp (NT, T), kolflarnlav (NT, T), mörk kolflarnlav (NT), skarp dropptaggsvamp (NT), talltita (NT, §4), grönpyrola (S, T), skinnlav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