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klagomål behandlar höga naturvärden i avverkningsanmälan A 3379-2022 i Storumans kommun som inkom 2022-01-24 och omfattar 3,8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7260909, E 551015 i SWEREF 99 TM.</w:t>
      </w:r>
    </w:p>
    <w:p>
      <w:r>
        <w:t>I och inom 20 meter från avverkningsanmälan finns fynd av 19 naturvårdsarter, varav 8 är rödlistade, 8 är fridlysta, 13 är typiska (T) och 6 är signalarter (S): garnlav (VU, T), brunpudrad nållav (NT, T), harticka (NT, T), skrovellav (NT, T), talltita (NT, §4), tretåig hackspett (NT, T, §4), ullticka (NT, T), vitgrynig nållav (NT), bårdlav (S, T), finbräken (S, T), mörkhövdad spiklav (S), skinnlav (S, T), spindelblomster (S, T, §8), stuplav (S, T), järpe (T, §4), spillkråka (T, §4), skogsrör (§7),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