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Denna avverkningsanmälan inkom 2024-11-08 00:00:00 och omfattar 164,5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