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17199-2024 i Storumans kommun</w:t>
      </w:r>
    </w:p>
    <w:p>
      <w:r>
        <w:t>Denna tillsynsbegäran behandlar höga naturvärden i avverkningsanmälan A 17199-2024 i Storumans kommun som inkom 2024-05-01 och omfattar 27,9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7216213, E 620048 i SWEREF 99 TM.</w:t>
      </w:r>
    </w:p>
    <w:p>
      <w:r>
        <w:t>I och inom 20 meter från avverkningsanmälan finns fynd av 34 naturvårdsarter, varav 17 är rödlistade, 11 är fridlysta, 26 är typiska (T) och 11 är signalarter (S): doftticka (VU, T, §8), garnlav (VU, T), gränsticka (VU, T), knärot (VU, T, §8), ulltickeporing (VU), kortskaftad ärgspik (NT), lunglav (NT, T), nordlig nållav (NT), rosenticka (NT, T), rynkskinn (NT, T), skogsfältmätare (NT), skrovellav (NT, T), tretåig hackspett (NT, T, §4), ullticka (NT, T), vedskivlav (NT, T), vedtrappmossa (NT, T), vitgrynig nållav (NT), bårdlav (S, T), guckusko (S, T, §7), lappranunkel (S, T, §7), luddlav (S, T), skinnlav (S, T), spindelblomster (S, T, §8), stuplav (S, T), svart trolldruva (S, T), tibast (S, T), vedticka (S, T), ögonpyrola (S, T), fjällskråp (T), spillkråka (T, §4), tjäder (T,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99620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9962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7216213, E 620048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knärot (VU, T, §8), lunglav (NT, T), rosenticka (NT, T), rynkskinn (NT, T), skrovellav (NT, T), tretåig hackspett (NT, T, §4), ullticka (NT, T), vedskivlav (NT, T), vedtrappmossa (NT, T), bårdlav (S, T), guckusko (S, T, §7), lappranunkel (S, T, §7), luddlav (S, T), skinnlav (S, T), spindelblomster (S, T, §8), stuplav (S, T), svart trolldruva (S, T), tibast (S, T), vedticka (S, T), ögonpyrola (S, T), fjällskråp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