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klagomål behandlar höga naturvärden i avverkningsanmälan A 22179-2022 i Storumans kommun som inkom 2022-05-31 och omfattar 51,6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7218300, E 607726 i SWEREF 99 TM.</w:t>
      </w:r>
    </w:p>
    <w:p>
      <w:r>
        <w:t>I och inom 22 meter från avverkningsanmälan finns fynd av 19 naturvårdsarter, varav 15 är rödlistade, 5 är fridlysta, 14 är typiska (T) och 2 är signalarter (S): doftporing (EN), doftticka (VU, T, §8), garnlav (VU, T), blå taggsvamp (NT, T), dropptaggsvamp (NT, T), dvärgbägarlav (NT, T), gammelgransskål (NT, T), kolflarnlav (NT, T), lavskrika (NT, T, §4), lunglav (NT, T), mörk kolflarnlav (NT), skrovellav (NT, T), vedflamlav (NT), vedskivlav (NT, T), vitplätt (NT), spindelblomster (S, T, §8), stuplav (S, T), järpe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