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5167-2020 i Storumans kommun</w:t>
      </w:r>
    </w:p>
    <w:p>
      <w:r>
        <w:t>Detta dokument behandlar höga naturvärden i avverkningsanmälan A 5167-2020 i Storumans kommun. Denna avverkningsanmälan inkom 2020-01-24 och omfattar 17,0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järpe (NT, §4), tretåig hackspett (NT, §4), lappranunkel (S, §7) och luddlav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2231"/>
            <wp:docPr id="1" name="Picture 1"/>
            <wp:cNvGraphicFramePr>
              <a:graphicFrameLocks noChangeAspect="1"/>
            </wp:cNvGraphicFramePr>
            <a:graphic>
              <a:graphicData uri="http://schemas.openxmlformats.org/drawingml/2006/picture">
                <pic:pic>
                  <pic:nvPicPr>
                    <pic:cNvPr id="0" name="A 5167-2020 karta.png"/>
                    <pic:cNvPicPr/>
                  </pic:nvPicPr>
                  <pic:blipFill>
                    <a:blip r:embed="rId16"/>
                    <a:stretch>
                      <a:fillRect/>
                    </a:stretch>
                  </pic:blipFill>
                  <pic:spPr>
                    <a:xfrm>
                      <a:off x="0" y="0"/>
                      <a:ext cx="5486400" cy="5512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7217361, E 626830 i SWEREF 99 TM.</w:t>
      </w:r>
    </w:p>
    <w:p>
      <w:pPr>
        <w:pStyle w:val="Heading1"/>
      </w:pPr>
      <w:r>
        <w:t>Fridlysta arter</w:t>
      </w:r>
    </w:p>
    <w:p>
      <w:r>
        <w:t>Följande fridlysta arter har sina livsmiljöer och växtplatser i den avverkningsanmälda skogen: järpe (NT, §4), tretåig hackspett (NT, §4) och lappranunkel (S, §7).</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7081438"/>
            <wp:docPr id="2" name="Picture 2"/>
            <wp:cNvGraphicFramePr>
              <a:graphicFrameLocks noChangeAspect="1"/>
            </wp:cNvGraphicFramePr>
            <a:graphic>
              <a:graphicData uri="http://schemas.openxmlformats.org/drawingml/2006/picture">
                <pic:pic>
                  <pic:nvPicPr>
                    <pic:cNvPr id="0" name="A 5167-2020 karta knärot.png"/>
                    <pic:cNvPicPr/>
                  </pic:nvPicPr>
                  <pic:blipFill>
                    <a:blip r:embed="rId17"/>
                    <a:stretch>
                      <a:fillRect/>
                    </a:stretch>
                  </pic:blipFill>
                  <pic:spPr>
                    <a:xfrm>
                      <a:off x="0" y="0"/>
                      <a:ext cx="5486400" cy="708143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7217361, E 626830 i SWEREF 99 TM.</w:t>
      </w:r>
    </w:p>
    <w:p>
      <w:pPr>
        <w:pStyle w:val="Caption"/>
      </w:pP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7 § 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