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59219-2022 i Storumans kommun</w:t>
      </w:r>
    </w:p>
    <w:p>
      <w:r>
        <w:t>Detta klagomål behandlar höga naturvärden i avverkningsanmälan A 59219-2022 i Storumans kommun som inkom 2022-12-09 och omfattar 15,6 ha.</w:t>
      </w:r>
    </w:p>
    <w:p>
      <w:pPr>
        <w:pStyle w:val="Caption"/>
      </w:pPr>
      <w:r>
        <w:drawing>
          <wp:inline xmlns:a="http://schemas.openxmlformats.org/drawingml/2006/main" xmlns:pic="http://schemas.openxmlformats.org/drawingml/2006/picture">
            <wp:extent cx="5486400" cy="4591724"/>
            <wp:docPr id="1" name="Picture 1"/>
            <wp:cNvGraphicFramePr>
              <a:graphicFrameLocks noChangeAspect="1"/>
            </wp:cNvGraphicFramePr>
            <a:graphic>
              <a:graphicData uri="http://schemas.openxmlformats.org/drawingml/2006/picture">
                <pic:pic>
                  <pic:nvPicPr>
                    <pic:cNvPr id="0" name="A 59219-2022 karta.png"/>
                    <pic:cNvPicPr/>
                  </pic:nvPicPr>
                  <pic:blipFill>
                    <a:blip r:embed="rId16"/>
                    <a:stretch>
                      <a:fillRect/>
                    </a:stretch>
                  </pic:blipFill>
                  <pic:spPr>
                    <a:xfrm>
                      <a:off x="0" y="0"/>
                      <a:ext cx="5486400" cy="459172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7215843, E 636473 i SWEREF 99 TM.</w:t>
      </w:r>
    </w:p>
    <w:p>
      <w:r>
        <w:t>I och inom 8 meter från avverkningsanmälan finns fynd av 20 naturvårdsarter, varav 15 är rödlistade, 5 är fridlysta, 13 är typiska (T) och 3 är signalarter (S): doftticka (VU, T, §8), fläckporing (VU, T), garnlav (VU, T), mörk kådsvartspik (VU), blanksvart spiklav (NT), blågrå svartspik (NT), kolflarnlav (NT, T), kortskaftad ärgspik (NT), lavskrika (NT, T, §4), lunglav (NT, T), mörk kolflarnlav (NT), skrovellav (NT, T), talltita (NT, §4), vedskivlav (NT, T), vitgrynig nållav (NT), barkticka (S, T), luddlav (S, T), stuplav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Mörk kådsvartspik (VU) </w:t>
      </w:r>
      <w:r>
        <w:t>växer på gammal grankåda i halvöppna barrskogar av naturskogskaraktär med hög och jämn luftfuktighet. Skogsbruksåtgärder som kan påverka markvattennivån och luftfuktigheten negativt på växtplatserna utgör hot. Nybildning av för arten lämpliga substrat i produktionsskogar är sannolikt mycket begränsad och på lång sikt utgör avverkningar av variationsrika och olikåldriga naturskogar med hög och jämn luftfuktighet ett allvarligt hot. Då populationen på varje lokal är liten innebär det en risk för att arten ska försvinna från en enskild lokal p.g.a. slumpfaktorer. Lokaler med mörk kådsvartspik bör undantas från skogsbruksåtgärder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