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28001-2023 i Storumans kommun</w:t>
      </w:r>
    </w:p>
    <w:p>
      <w:r>
        <w:t>Denna tillsynsbegäran behandlar höga naturvärden i avverkningsanmälan A 28001-2023 i Storumans kommun som inkom 2023-06-21 och omfattar 14,2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7221497, E 600431 i SWEREF 99 TM.</w:t>
      </w:r>
    </w:p>
    <w:p>
      <w:r>
        <w:t>I avverkningsanmälan finns fynd av 8 naturvårdsarter, varav 7 är rödlistade, 1 är fridlyst och 6 är typiska (T): garnlav (VU, T), skrovlig taggsvamp (VU), blå taggsvamp (NT, T), doftskinn (NT, T), dropptaggsvamp (NT, T), mörk kolflarnlav (NT),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doftskinn (NT, T), dropptaggsvamp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