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19 naturvårdsarter, varav 8 är rödlistade, 8 är fridlysta, 13 är typiska (T) och 6 är signalarter (S):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