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Urskogsfly (EN)</w:t>
      </w:r>
      <w:r>
        <w:t xml:space="preserve"> är en starkt hotad art som förekommer mycket sällsynt i äldre, lavrik, ofta senvuxen gran- eller barrblandskog från Småland till Norrbotten. Artens utbredning har minskat kraftigt under de senaste 30–40 åren i takt med gammelskogens försvinnande och den är numera troligen försvunnen från Götaland, möjligen med undantag för ett begränsat och isolerat naturreservat i Jönköpings län. Urskogsflyet har bedömts vara den svenska storfjärilsart som bäst indikerar orörd barrskog och det mest påtagliga hotet mot arten är avverkning av kvarvarande äldre, ojämna och luckiga barrskogsbestånd samt tilltagande fragmentering av mer vidsträckta barrskogsarealer (SLU Artdatabanken, 2024).</w:t>
      </w:r>
    </w:p>
    <w:p>
      <w:pPr>
        <w:pStyle w:val="Heading1"/>
      </w:pPr>
      <w:r>
        <w:t>Fridlysta arter</w:t>
      </w:r>
    </w:p>
    <w:p>
      <w:r>
        <w:t>Följande fridlysta arter har sina livsmiljöer och växtplatser i den avverkningsanmälda skogen: korallrot (S, §8) och plattlummer (S,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