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49602-2019 i Storumans kommun</w:t>
      </w:r>
    </w:p>
    <w:p>
      <w:r>
        <w:t>Detta dokument behandlar höga naturvärden i avverkningsanmälan A 49602-2019 i Storumans kommun. Denna avverkningsanmälan inkom 2019-09-24 och omfattar 3,7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lunglavsknapp (VU), blanksvart spiklav (NT), blågrå svartspik (NT), dvärgbägarlav (NT), gammelgransskål (NT), lunglav (NT), mörk kolflarnlav (NT), vedflamlav (NT), vedskivlav (NT), vitgrynig nållav (NT), stuplav (S), vanlig padda (§6)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49602-2019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7219318, E 615770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två rödlistade parasiter vilka bara förekommer på lunglav, </w:t>
      </w:r>
      <w:r>
        <w:rPr>
          <w:i/>
        </w:rPr>
        <w:t>Dactylospora lobariella</w:t>
      </w:r>
      <w:r>
        <w:t xml:space="preserve"> (rödlistad som Kunskapsbrist DD) och </w:t>
      </w:r>
      <w:r>
        <w:rPr>
          <w:i/>
        </w:rPr>
        <w:t>Niesslia lobariae</w:t>
      </w:r>
      <w:r>
        <w:t xml:space="preserve"> (rödlistad som Kunskapsbrist DD). </w:t>
      </w:r>
      <w:r>
        <w:rPr>
          <w:i/>
        </w:rPr>
        <w:t>Dactylospora lobariella</w:t>
      </w:r>
      <w:r>
        <w:t xml:space="preserve"> har små svarta apothecier och bruna, 1-septerade sporer och </w:t>
      </w:r>
      <w:r>
        <w:rPr>
          <w:i/>
        </w:rPr>
        <w:t>Niesslia lobariae</w:t>
      </w:r>
      <w:r>
        <w:t xml:space="preserve"> har brunhåriga perithecier och färglösa, 1-septerade sporer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vanlig padda (§6)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