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51949-2025 i Storumans kommun</w:t>
      </w:r>
    </w:p>
    <w:p>
      <w:r>
        <w:t>Detta klagomål behandlar höga naturvärden i avverkningsanmälan A 51949-2025 i Storumans kommun som inkom 2025-10-22 och omfattar 48,0 ha.</w:t>
      </w:r>
    </w:p>
    <w:p>
      <w:pPr>
        <w:pStyle w:val="Caption"/>
      </w:pPr>
      <w:r>
        <w:drawing>
          <wp:inline xmlns:a="http://schemas.openxmlformats.org/drawingml/2006/main" xmlns:pic="http://schemas.openxmlformats.org/drawingml/2006/picture">
            <wp:extent cx="5486400" cy="5218679"/>
            <wp:docPr id="1" name="Picture 1"/>
            <wp:cNvGraphicFramePr>
              <a:graphicFrameLocks noChangeAspect="1"/>
            </wp:cNvGraphicFramePr>
            <a:graphic>
              <a:graphicData uri="http://schemas.openxmlformats.org/drawingml/2006/picture">
                <pic:pic>
                  <pic:nvPicPr>
                    <pic:cNvPr id="0" name="A 51949-2025 karta.png"/>
                    <pic:cNvPicPr/>
                  </pic:nvPicPr>
                  <pic:blipFill>
                    <a:blip r:embed="rId16"/>
                    <a:stretch>
                      <a:fillRect/>
                    </a:stretch>
                  </pic:blipFill>
                  <pic:spPr>
                    <a:xfrm>
                      <a:off x="0" y="0"/>
                      <a:ext cx="5486400" cy="52186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7259792, E 576335 i SWEREF 99 TM.</w:t>
      </w:r>
    </w:p>
    <w:p>
      <w:r>
        <w:t>I avverkningsanmälan finns fynd av 16 naturvårdsarter, varav 16 är rödlistade, 1 är fridlyst och 11 är typiska (T): garnlav (VU, T), gränsticka (VU, T), liten aspgelélav (VU, T), skuggnål (VU), brunpudrad nållav (NT, T), doftskinn (NT, T), harticka (NT, T), kötticka (NT), liten svartspik (NT), rosenticka (NT, T), rynkskinn (NT, T), rödbrun blekspik (NT, T), stjärntagging (NT, T), talltita (NT, §4), ullticka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