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31674-2024 i Storumans kommun</w:t>
      </w:r>
    </w:p>
    <w:p>
      <w:r>
        <w:t>Detta dokument behandlar höga naturvärden i avverkningsanmälan A 31674-2024 i Storumans kommun. Denna avverkningsanmälan inkom 2024-08-03 och omfattar 1,3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lappranunkel (S, §7).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95987"/>
            <wp:docPr id="1" name="Picture 1"/>
            <wp:cNvGraphicFramePr>
              <a:graphicFrameLocks noChangeAspect="1"/>
            </wp:cNvGraphicFramePr>
            <a:graphic>
              <a:graphicData uri="http://schemas.openxmlformats.org/drawingml/2006/picture">
                <pic:pic>
                  <pic:nvPicPr>
                    <pic:cNvPr id="0" name="A 31674-2024 karta.png"/>
                    <pic:cNvPicPr/>
                  </pic:nvPicPr>
                  <pic:blipFill>
                    <a:blip r:embed="rId16"/>
                    <a:stretch>
                      <a:fillRect/>
                    </a:stretch>
                  </pic:blipFill>
                  <pic:spPr>
                    <a:xfrm>
                      <a:off x="0" y="0"/>
                      <a:ext cx="5486400" cy="439598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7214079, E 618047 i SWEREF 99 TM.</w:t>
      </w:r>
    </w:p>
    <w:p>
      <w:pPr>
        <w:pStyle w:val="Heading1"/>
      </w:pPr>
      <w:r>
        <w:t>Fridlysta arter</w:t>
      </w:r>
    </w:p>
    <w:p>
      <w:r>
        <w:t>Följande fridlysta arter har sina livsmiljöer och växtplatser i den avverkningsanmälda skogen: lappranunkel (S, §7).</w:t>
      </w:r>
    </w:p>
    <w:p>
      <w:r>
        <w:rPr>
          <w:b/>
        </w:rPr>
        <w:t>Lappranunkel (§7)</w:t>
      </w:r>
      <w:r>
        <w:t xml:space="preserve"> omfattas av EU:s art- och habitatdirektiv och är fridlyst enligt 7 § artskyddsförordningen vilket innebär att artens livsmiljöer inte får förstöras. Den är knuten till granskogsmiljöer med ytligt liggande markvatten och konstant hög luftfuktighet. Arten är känslig för kalavverkning och markskador men kan kortvarigt står kvar en tid i fuktsvackor efter en avverkning. Lokaler med lappranunkel får inte avverkas (Nitare &amp; Skogsstyrelsen, 2019; SLU Artdatabanken, 2024).</w:t>
      </w:r>
    </w:p>
    <w:p>
      <w:r>
        <w:t>I BILAGA 1 finns mer detaljerad information om ekologi samt krav på livsmiljö hos fridlysta arter.</w:t>
      </w:r>
    </w:p>
    <w:p>
      <w:r>
        <w:br w:type="page"/>
      </w:r>
    </w:p>
    <w:p>
      <w:pPr>
        <w:pStyle w:val="Title"/>
      </w:pPr>
      <w:r>
        <w:t>BILAGA 1 - Fridlysta arter</w:t>
      </w:r>
    </w:p>
    <w:p>
      <w:pPr>
        <w:pStyle w:val="Heading1"/>
      </w:pPr>
      <w:r>
        <w:t>Lappranunkel – ekologi samt krav på livsmiljön</w:t>
      </w:r>
    </w:p>
    <w:p>
      <w:r>
        <w:t>Lappranunkel (§7) omfattas av EU:s art- och habitatdirektiv och fridlyst enligt 7 § artskyddsförordningen vilket innebär att artens livsmiljöer inte får förstöras.</w:t>
      </w:r>
    </w:p>
    <w:p>
      <w:pPr>
        <w:pStyle w:val="ListBullet"/>
      </w:pPr>
      <w:r>
        <w:t>7 § I fråga om sådana växtarter som i bilaga 1 till denna förordning har markerats med N är det förbjudet att avsiktligt plocka, samla in, skära av, dra upp med rötterna eller förstöra växter i deras naturliga utbredningsområde i naturen. Förbudet gäller alla stadier i växternas biologiska cykel.</w:t>
      </w:r>
    </w:p>
    <w:p>
      <w:r>
        <w:t>Lappranunkel är knuten till granskogsmiljöer med ytligt liggande markvatten och konstant hög luftfuktighet. Arten är känslig för kalavverkning och markskador men kan kortvarigt står kvar en tid i fuktsvackor efter en avverkning. Dikade lokaler bör restaureras hydrologiskt. Lokaler med lappranunkel får inte avverkas (Nitare, 2019; SLU Artdatabanken, 2024).</w:t>
      </w:r>
    </w:p>
    <w:p>
      <w:pPr>
        <w:pStyle w:val="Heading2"/>
      </w:pPr>
      <w:r>
        <w:t>Referenser - lappranunkel</w:t>
      </w:r>
    </w:p>
    <w:p>
      <w:r>
        <w:t xml:space="preserve">Nitare, J.,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2024-09-30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