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 och inom 22 meter från avverkningsanmälan finns fynd av 21 naturvårdsarter, varav 15 är rödlistade, 8 är fridlysta och 15 är typiska (T): fläckporing (VU, T), garnlav (VU, T), gränsticka (VU, T), doftskinn (NT, T), dvärgbägarlav (NT, T), gammelgransskål (NT, T), lavskrika (NT, T, §4), mörk kolflarnlav (NT), nordtagging (NT), rosenticka (NT, T), talltita (NT, §4), tretåig hackspett (NT, T, §4), ullticka (NT, T), vedskivlav (NT, T), vitplätt (NT), hultbräken (T), spillkråka (T, §4), tjäder (T, §4), tofsmes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