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2985-2025 i Sorsele kommun</w:t>
      </w:r>
    </w:p>
    <w:p>
      <w:r>
        <w:t>Detta klagomål behandlar höga naturvärden i avverkningsanmälan A 2985-2025 i Sorsele kommun som inkom 2025-01-21 och omfattar 82,5 ha.</w:t>
      </w:r>
    </w:p>
    <w:p>
      <w:pPr>
        <w:pStyle w:val="Caption"/>
      </w:pPr>
      <w:r>
        <w:drawing>
          <wp:inline xmlns:a="http://schemas.openxmlformats.org/drawingml/2006/main" xmlns:pic="http://schemas.openxmlformats.org/drawingml/2006/picture">
            <wp:extent cx="5486400" cy="4427461"/>
            <wp:docPr id="1" name="Picture 1"/>
            <wp:cNvGraphicFramePr>
              <a:graphicFrameLocks noChangeAspect="1"/>
            </wp:cNvGraphicFramePr>
            <a:graphic>
              <a:graphicData uri="http://schemas.openxmlformats.org/drawingml/2006/picture">
                <pic:pic>
                  <pic:nvPicPr>
                    <pic:cNvPr id="0" name="A 2985-2025 karta.png"/>
                    <pic:cNvPicPr/>
                  </pic:nvPicPr>
                  <pic:blipFill>
                    <a:blip r:embed="rId16"/>
                    <a:stretch>
                      <a:fillRect/>
                    </a:stretch>
                  </pic:blipFill>
                  <pic:spPr>
                    <a:xfrm>
                      <a:off x="0" y="0"/>
                      <a:ext cx="5486400" cy="44274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7303856, E 600436 i SWEREF 99 TM.</w:t>
      </w:r>
    </w:p>
    <w:p>
      <w:r>
        <w:t>I avverkningsanmälan finns fynd av 6 naturvårdsarter, varav 6 är rödlistade och 4 är typiska (T): garnlav (VU, T), grantickeporing (VU), vitskaftad svartspik (VU, T), gammelgransskål (NT, T), rödbrun blekspik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