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Inom 22 meter från avverkningsanmälan finns fynd av 2 naturvårdsarter, varav 1 är rödlistad, 2 är fridlysta och 1 är typisk (T): lavskrika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