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12714-2026 i Sorsele kommun</w:t>
      </w:r>
    </w:p>
    <w:p>
      <w:r>
        <w:t>Denna tillsynsbegäran behandlar höga naturvärden i avverkningsanmälan A 12714-2026 i Sorsele kommun som inkom 2026-03-10 och omfattar 28,6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7546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2714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7546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7315943, E 558305 i SWEREF 99 TM.</w:t>
      </w:r>
    </w:p>
    <w:p>
      <w:r>
        <w:t>I avverkningsanmälan finns fynd av 5 naturvårdsarter, varav 2 är rödlistade, 4 är typiska (T) och 3 är signalarter (S): harticka (NT, T), skrovellav (NT, T), bronshjon (S, T), dvärgtufs (S) och skinnlav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Harticka (NT)</w:t>
      </w:r>
      <w:r>
        <w:t xml:space="preserve"> är normalt en mycket bra signalart för granskogar med höga naturvärden. Även när svampen påträffas i mer påverkade skogar är det nästan alltid fråga om skogsmiljöer i sena successionsstadier med höga naturvärden. Skogsskötselåtgärder på eller i omedelbar närhet av växtplatserna kan innebära ett hot mot arten. Harticka är typisk art för </w:t>
      </w:r>
      <w:r>
        <w:rPr>
          <w:i/>
        </w:rPr>
        <w:t xml:space="preserve">9010 Taiga, 9050 Näringsrik granskog </w:t>
      </w:r>
      <w:r>
        <w:t xml:space="preserve">och </w:t>
      </w:r>
      <w:r>
        <w:rPr>
          <w:i/>
        </w:rPr>
        <w:t>9030 Landhöjningsskog</w:t>
      </w:r>
      <w:r>
        <w:t xml:space="preserve"> (SLU Artdatabanken, 2024; Nitare &amp; Skogsstyrelsen, 2019).</w:t>
      </w:r>
    </w:p>
    <w:p>
      <w:r>
        <w:rPr>
          <w:b/>
        </w:rPr>
        <w:t>Skrovellav (NT)</w:t>
      </w:r>
      <w:r>
        <w:t xml:space="preserve"> växer på gamla lövträd och på klippor i gamla skogar med hög och jämn luftfuktighet. Slutavverkning av kontinuitetsskog utgör det största hotet och lavens fortsatta förekomst bör säkerställas genom att lokaler med äldre skog skyddas. I områden med mycket hög luftfuktighet kan man på bålen av skrovellav finna de sällsynta parasitsvamparna skrovellavsknapp (EN), </w:t>
      </w:r>
      <w:r>
        <w:rPr>
          <w:i/>
        </w:rPr>
        <w:t>Catillaria lobariicola</w:t>
      </w:r>
      <w:r>
        <w:t xml:space="preserve"> (VU) och </w:t>
      </w:r>
      <w:r>
        <w:rPr>
          <w:i/>
        </w:rPr>
        <w:t>Merismatium lobariae</w:t>
      </w:r>
      <w:r>
        <w:t xml:space="preserve"> (DD). Skrovellav är typisk art för </w:t>
      </w:r>
      <w:r>
        <w:rPr>
          <w:i/>
        </w:rPr>
        <w:t xml:space="preserve">9010 Taiga, 9020 Nordlig ädellövskog, 9040 Fjällbjörkskog, 9070 Trädklädd betesmark, 9160 Näringsrik ekskog, 9180 Ädellövskog i branter, 9190 Näringsfattig ekskog, 8210 Kalkbranter </w:t>
      </w:r>
      <w:r>
        <w:t xml:space="preserve">och </w:t>
      </w:r>
      <w:r>
        <w:rPr>
          <w:i/>
        </w:rPr>
        <w:t>6530 Lövängar</w:t>
      </w:r>
      <w:r>
        <w:t xml:space="preserve"> (SLU Artdatabanken, 2026; Nitare &amp; Skogsstyrelsen, 2019).</w:t>
      </w:r>
    </w:p>
    <w:p>
      <w:r>
        <w:rPr>
          <w:b/>
        </w:rPr>
        <w:t>Bronshjon</w:t>
      </w:r>
      <w:r>
        <w:t xml:space="preserve"> är en skalbagge vars larvutveckling sker under grov bark på stammar av döda eller döende barrträd, främst gran, i mindre omfattning tall. Arten är knuten till äldre, naturskogslik granskog med inslag av torkande träd. Bronshjon är typisk art för </w:t>
      </w:r>
      <w:r>
        <w:rPr>
          <w:i/>
        </w:rPr>
        <w:t>9010 Taiga</w:t>
      </w:r>
      <w:r>
        <w:t xml:space="preserve"> (SLU Artdatabanken, 2025).</w:t>
      </w:r>
    </w:p>
    <w:p>
      <w:r>
        <w:rPr>
          <w:b/>
        </w:rPr>
        <w:t xml:space="preserve">Skinnlav </w:t>
      </w:r>
      <w:r>
        <w:t xml:space="preserve">förekommer på diverse lövträd, främst på gammal asp och sälg. Den påträffas främst i områden med lång kontinuitet av grova lövträd och signalerar skogsmark med höga naturvärden. På lokalerna förekommer som regel ett flertal andra ovanliga eller rödlistade lavar. I likhet med gelélavarna, etablerar sig skinnlaven i skogsmark på grova aspar i sena lövsuccessioner. Skinnlav är typisk art för </w:t>
      </w:r>
      <w:r>
        <w:rPr>
          <w:i/>
        </w:rPr>
        <w:t xml:space="preserve">9010 Taiga, 9020 Nordlig ädellövskog </w:t>
      </w:r>
      <w:r>
        <w:t xml:space="preserve">och </w:t>
      </w:r>
      <w:r>
        <w:rPr>
          <w:i/>
        </w:rPr>
        <w:t xml:space="preserve">9070 Trädklädd betesmark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