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och inom 8 meter från avverkningsanmälan finns fynd av 8 naturvårdsarter, varav 7 är rödlistade, 3 är fridlysta och 6 är typiska (T): garnlav (VU, T), gammelgransskål (NT, T), harticka (NT, T), talltita (NT, §4), tretåig hackspett (NT, T, §4),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