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17 naturvårdsarter, varav 16 är rödlistade, 3 är fridlysta och 11 är typiska (T): fläckporing (VU, T), garnlav (VU, T), blanksvart spiklav (NT), blågrå svartspik (NT), dvärgbägarlav (NT, T), gammelgransskål (NT, T), lavskrika (NT, T, §4), rosenticka (NT, T), talltagel (NT, T), tretåig hackspett (NT, T, §4), ullticka (NT, T), vaddporing (NT), vedflamlav (NT), vedskivlav (NT, T), vitgrynig nållav (NT),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