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31833-2023 i Sorsele kommun</w:t>
      </w:r>
    </w:p>
    <w:p>
      <w:r>
        <w:t>Detta klagomål behandlar höga naturvärden i avverkningsanmälan A 31833-2023 i Sorsele kommun som inkom 2023-06-29 och omfattar 10,8 ha.</w:t>
      </w:r>
    </w:p>
    <w:p>
      <w:pPr>
        <w:pStyle w:val="Caption"/>
      </w:pPr>
      <w:r>
        <w:drawing>
          <wp:inline xmlns:a="http://schemas.openxmlformats.org/drawingml/2006/main" xmlns:pic="http://schemas.openxmlformats.org/drawingml/2006/picture">
            <wp:extent cx="5486400" cy="4615618"/>
            <wp:docPr id="1" name="Picture 1"/>
            <wp:cNvGraphicFramePr>
              <a:graphicFrameLocks noChangeAspect="1"/>
            </wp:cNvGraphicFramePr>
            <a:graphic>
              <a:graphicData uri="http://schemas.openxmlformats.org/drawingml/2006/picture">
                <pic:pic>
                  <pic:nvPicPr>
                    <pic:cNvPr id="0" name="A 31833-2023 karta.png"/>
                    <pic:cNvPicPr/>
                  </pic:nvPicPr>
                  <pic:blipFill>
                    <a:blip r:embed="rId16"/>
                    <a:stretch>
                      <a:fillRect/>
                    </a:stretch>
                  </pic:blipFill>
                  <pic:spPr>
                    <a:xfrm>
                      <a:off x="0" y="0"/>
                      <a:ext cx="5486400" cy="46156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7292584, E 589935 i SWEREF 99 TM.</w:t>
      </w:r>
    </w:p>
    <w:p>
      <w:r>
        <w:t>I avverkningsanmälan finns fynd av 6 naturvårdsarter, varav 6 är rödlistade och 5 är typiska (T): garnlav (VU, T), gränsticka (VU, T), brunpudrad nållav (NT, T), rosenticka (NT, T), rödbrun blekspik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