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17 naturvårdsarter, varav 10 är rödlistade, 8 är fridlysta, 9 är typiska (T) och 3 är signalarter (S): garnlav (VU, T), hökuggla (VU, §4), dropptaggsvamp (NT, T), grönsångare (NT, §4), kolflarnlav (NT, T), lunglav (NT, T), orange taggsvamp (NT, T), skarp dropptaggsvamp (NT), sädesärla (NT, §4), talltita (NT, §4), luddlav (S, T), plattlummer (S, T, §9), stuplav (S, T), sälg (T),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