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17 naturvårdsarter, varav 16 är rödlistade, 3 är fridlysta och 11 är typiska (T): fläckporing (VU, T), garnlav (VU, T), blanksvart spiklav (NT), blågrå svartspik (NT), dvärgbägarlav (NT, T), gammelgransskål (NT, T), lavskrika (NT, T, §4), rosenticka (NT, T), talltagel (NT, T), tretåig hackspett (NT, T, §4), ullticka (NT, T), vaddporing (NT), vedflamlav (NT), vedskivlav (NT, T), vitgrynig nållav (NT),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gammelgransskål (NT, T), lavskrika (NT, T, §4), rosenticka (NT, T), talltagel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