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57566-2024 i Sorsele kommun</w:t>
      </w:r>
    </w:p>
    <w:p>
      <w:r>
        <w:t>Denna tillsynsbegäran behandlar höga naturvärden i avverkningsanmälan A 57566-2024 i Sorsele kommun som inkom 2024-12-04 och omfattar 17,8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57566-2024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7303508, E 575226 i SWEREF 99 TM.</w:t>
      </w:r>
    </w:p>
    <w:p>
      <w:r>
        <w:t>I avverkningsanmälan finns fynd av 13 naturvårdsarter, varav 8 är rödlistade, 3 är fridlysta, 12 är typiska (T) och 5 är signalarter (S): garnlav (VU, T), dropptaggsvamp (NT, T), harticka (NT, T), lavskrika (NT, T, §4), rosenticka (NT, T), skrovellav (NT, T), ullticka (NT, T), vitgrynig nållav (NT), korallrot (S, T, §8), skinnlav (S, T), spindelblomster (S, T, §8), stuplav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harticka (NT, T), lavskrika (NT, T, §4), rosenticka (NT, T), skrovellav (NT, T), ullticka (NT, T), korallrot (S, T, §8), skinnlav (S, T), spindelblomster (S, T, §8), stuplav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