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25917-2023 i Sorsele kommun</w:t>
      </w:r>
    </w:p>
    <w:p>
      <w:r>
        <w:t>Detta dokument behandlar höga naturvärden i avverkningsanmälan A 25917-2023 i Sorsele kommun som inkom 2023-06-08 och omfattar 27,6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5 meter från avverkningsanmälan har följande 22 naturvårdsarter hittats: fläckporing (VU, T), garnlav (VU, T), gräddporing (VU, T), gränsticka (VU, T), skrovlig taggsvamp (VU), tajgaskinn (VU), dropptaggsvamp (NT, T), dvärgbägarlav (NT, T), gammelgransskål (NT, T), harticka (NT, T), kolflarnlav (NT, T), mörk kolflarnlav (NT), nordtagging (NT), rosenticka (NT, T), skarp dropptaggsvamp (NT), tretåig hackspett (NT, T, §4), ullticka (NT, T), vedskivlav (NT, T), vitplätt (NT), luddlav (S, T), vedticka (S, T) och spillkråka (T, §4). Av dessa är 19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25917-2023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och inom 5 meter från avverkningsanmälan (röd linje). Markörer utan svart kant är placerade på fyndplatsen. Markörer med svart kant är placerade vid sidan av fyndplatsen och har ett svart streck som visar fyndplatsens exakta position. Kartans mittpunktskoordinat är N 7268440, E 616527 i SWEREF 99 TM.</w:t>
      </w:r>
    </w:p>
    <w:p>
      <w:pPr>
        <w:pStyle w:val="Heading2"/>
      </w:pPr>
      <w:r>
        <w:t>Fridlysta arter</w:t>
      </w:r>
    </w:p>
    <w:p>
      <w:r>
        <w:t>Följande fridlysta arter har sina livsmiljöer och växtplatser i den avverkningsanmälda skogen: tretåig hackspett (NT, 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