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4-2019 i Sor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