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14161-2023 i Sorsele kommun</w:t>
      </w:r>
    </w:p>
    <w:p>
      <w:r>
        <w:t>Detta klagomål behandlar höga naturvärden i avverkningsanmälan A 14161-2023 i Sorsele kommun som inkom 2023-03-23 och omfattar 2,9 ha.</w:t>
      </w:r>
    </w:p>
    <w:p>
      <w:pPr>
        <w:pStyle w:val="Caption"/>
      </w:pPr>
      <w:r>
        <w:drawing>
          <wp:inline xmlns:a="http://schemas.openxmlformats.org/drawingml/2006/main" xmlns:pic="http://schemas.openxmlformats.org/drawingml/2006/picture">
            <wp:extent cx="5486400" cy="4620962"/>
            <wp:docPr id="1" name="Picture 1"/>
            <wp:cNvGraphicFramePr>
              <a:graphicFrameLocks noChangeAspect="1"/>
            </wp:cNvGraphicFramePr>
            <a:graphic>
              <a:graphicData uri="http://schemas.openxmlformats.org/drawingml/2006/picture">
                <pic:pic>
                  <pic:nvPicPr>
                    <pic:cNvPr id="0" name="A 14161-2023 karta.png"/>
                    <pic:cNvPicPr/>
                  </pic:nvPicPr>
                  <pic:blipFill>
                    <a:blip r:embed="rId16"/>
                    <a:stretch>
                      <a:fillRect/>
                    </a:stretch>
                  </pic:blipFill>
                  <pic:spPr>
                    <a:xfrm>
                      <a:off x="0" y="0"/>
                      <a:ext cx="5486400" cy="462096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7245229, E 631470 i SWEREF 99 TM.</w:t>
      </w:r>
    </w:p>
    <w:p>
      <w:r>
        <w:t>I och inom 10 meter från avverkningsanmälan finns fynd av 2 naturvårdsarter, varav 1 är fridlyst och 1 är signalart (S): gräsull (S)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