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17 naturvårdsarter, varav 10 är rödlistade, 8 är fridlysta, 9 är typiska (T) och 3 är signalarter (S): garnlav (VU, T), hökuggla (VU, §4), dropptaggsvamp (NT, T), grönsångare (NT, §4), kolflarnlav (NT, T), lunglav (NT, T), orange taggsvamp (NT, T), skarp dropptaggsvamp (NT), sädesärla (NT, §4), talltita (NT, §4), luddlav (S, T), plattlummer (S, T, §9), stuplav (S, T), sälg (T),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luddlav (S, T), plattlummer (S, T, §9), stuplav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