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22 naturvårdsarter, varav 14 är rödlistade, 5 är fridlysta, 17 är typiska (T) och 6 är signalarter (S): fläckporing (VU, T), garnlav (VU, T), knärot (VU, T, §8), dvärgbägarlav (NT, T), gammelgransskål (NT, T), kolflarnlav (NT, T), mörk kolflarnlav (NT), nordtagging (NT), tallticka (NT, T), talltita (NT, §4), tretåig hackspett (NT, T, §4), ullticka (NT, T), vaddporing (NT), vedskivlav (NT, T), bårdlav (S, T), luddlav (S, T), skinnlav (S, T), spindelblomster (S, T, §8), stuplav (S, T), vedticka (S, T), kötticka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