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4439-2020 i Sorsele kommun</w:t>
      </w:r>
    </w:p>
    <w:p>
      <w:r>
        <w:t>Detta dokument behandlar höga naturvärden i avverkningsanmälan A 4439-2020 i Sorsele kommun. Denna avverkningsanmälan inkom 2020-01-28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torrmusseron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3546"/>
            <wp:docPr id="1" name="Picture 1"/>
            <wp:cNvGraphicFramePr>
              <a:graphicFrameLocks noChangeAspect="1"/>
            </wp:cNvGraphicFramePr>
            <a:graphic>
              <a:graphicData uri="http://schemas.openxmlformats.org/drawingml/2006/picture">
                <pic:pic>
                  <pic:nvPicPr>
                    <pic:cNvPr id="0" name="A 4439-2020 karta.png"/>
                    <pic:cNvPicPr/>
                  </pic:nvPicPr>
                  <pic:blipFill>
                    <a:blip r:embed="rId16"/>
                    <a:stretch>
                      <a:fillRect/>
                    </a:stretch>
                  </pic:blipFill>
                  <pic:spPr>
                    <a:xfrm>
                      <a:off x="0" y="0"/>
                      <a:ext cx="5486400" cy="52035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7277032, E 619042 i SWEREF 99 TM.</w:t>
      </w:r>
    </w:p>
    <w:p>
      <w:r>
        <w:rPr>
          <w:b/>
        </w:rPr>
        <w:t xml:space="preserve">Torrmusseron (VU) </w:t>
      </w:r>
      <w:r>
        <w:t>bildar mykorrhiza med tall, huvudsakligen på sandig mark på magra äldre tallhedar med tunt fältskikt. Bara påträffad i äldre skog med naturskogskaraktär eller skogar som plock- eller dimensionsavverkats. Bedöms ha svårt att återetableras efter kalavverkning och slutavverkning, markberedning och gödsling bör ej förekomma på kända lokaler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