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34371-2019 i Sorsele kommun</w:t>
      </w:r>
    </w:p>
    <w:p>
      <w:r>
        <w:t>Detta dokument behandlar höga naturvärden i avverkningsanmälan A 34371-2019 i Sorsele kommun. Denna avverkningsanmälan inkom 2019-07-02 och omfattar 20,7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11 naturvårdsarter hittats: lappticka (VU), liten sotlav (VU), ostticka (VU), doftskinn (NT), garnlav (NT), granticka (NT), rosenticka (NT), skrovellav (NT), tretåig hackspett (NT, §4), ullticka (NT) och stuplav (S). Av dessa är 10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75354"/>
            <wp:docPr id="1" name="Picture 1"/>
            <wp:cNvGraphicFramePr>
              <a:graphicFrameLocks noChangeAspect="1"/>
            </wp:cNvGraphicFramePr>
            <a:graphic>
              <a:graphicData uri="http://schemas.openxmlformats.org/drawingml/2006/picture">
                <pic:pic>
                  <pic:nvPicPr>
                    <pic:cNvPr id="0" name="A 34371-2019 karta.png"/>
                    <pic:cNvPicPr/>
                  </pic:nvPicPr>
                  <pic:blipFill>
                    <a:blip r:embed="rId16"/>
                    <a:stretch>
                      <a:fillRect/>
                    </a:stretch>
                  </pic:blipFill>
                  <pic:spPr>
                    <a:xfrm>
                      <a:off x="0" y="0"/>
                      <a:ext cx="5486400" cy="337535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7272021, E 583638 i SWEREF 99 TM.</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Lappticka (VU)</w:t>
      </w:r>
      <w:r>
        <w:t>, rödlistad som sårbar, är knuten till gamla granskogar med riklig förekomst av död ved. Den klassas som en “urskogsindikator” och alla skogsskötselåtgärder på eller i omedelbar närhet av lokalerna utgör ett hot (Nitare &amp; Skogsstyrelsen, 2019; SLU Artdatabanken, 2024).</w:t>
      </w:r>
    </w:p>
    <w:p>
      <w:r>
        <w:rPr>
          <w:b/>
        </w:rPr>
        <w:t>Liten sotlav (VU)</w:t>
      </w:r>
      <w:r>
        <w:t xml:space="preserve"> förekommer i gamla brandrefugiala boreala granskogar där den oftast påträffas på grovbarkiga, senvuxna, mycket gamla granar. Arten är en av de mest krävande arterna i fuktig grannaturskog och är placerad högst upp i Skogsstyrelsens värdepyramid för bedömning av skog med höga naturvärden. Samtliga förekomster bör skyddas (SLU Artdatabanken, 2024; Nitare &amp; Skogsstyrelsen, 2019).</w:t>
      </w:r>
    </w:p>
    <w:p>
      <w:r>
        <w:rPr>
          <w:b/>
        </w:rPr>
        <w:t xml:space="preserve">Ostticka (VU) </w:t>
      </w:r>
      <w:r>
        <w:t>växer huvudsakligen på grova granlågor i urskogsartad barrskog. Växtplatserna ligger vanligtvis i brandrefugiala områden med relativt hög luftfuktighet där skogen under lång tid haft en intern beståndsdynamik med successivt avdöende träd. Alla skogsskötselåtgärder på eller i omedelbar närhet av lokalerna inverkar negativt på artens fortlevnad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11 naturvårdsarter varav 10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2025-07-11</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